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1604B" w:rsidRDefault="00F51641">
      <w:pPr>
        <w:jc w:val="both"/>
        <w:rPr>
          <w:rFonts w:ascii="Arial" w:eastAsia="Arial" w:hAnsi="Arial" w:cs="Arial"/>
        </w:rPr>
      </w:pPr>
      <w:r>
        <w:rPr>
          <w:rFonts w:ascii="Arial" w:eastAsia="Arial" w:hAnsi="Arial" w:cs="Arial"/>
        </w:rPr>
        <w:t>PART 1 General</w:t>
      </w:r>
    </w:p>
    <w:p w:rsidR="0001604B" w:rsidRDefault="0001604B">
      <w:pPr>
        <w:widowControl/>
        <w:tabs>
          <w:tab w:val="left" w:pos="-720"/>
        </w:tabs>
        <w:spacing w:line="276" w:lineRule="auto"/>
        <w:jc w:val="both"/>
        <w:rPr>
          <w:rFonts w:ascii="Arial" w:eastAsia="Arial" w:hAnsi="Arial" w:cs="Arial"/>
          <w:sz w:val="20"/>
          <w:szCs w:val="20"/>
        </w:rPr>
      </w:pPr>
    </w:p>
    <w:p w:rsidR="0001604B" w:rsidRDefault="00F51641">
      <w:pPr>
        <w:widowControl/>
        <w:tabs>
          <w:tab w:val="left" w:pos="-720"/>
        </w:tabs>
        <w:spacing w:line="276" w:lineRule="auto"/>
        <w:jc w:val="both"/>
        <w:rPr>
          <w:rFonts w:ascii="Arial" w:eastAsia="Arial" w:hAnsi="Arial" w:cs="Arial"/>
          <w:sz w:val="20"/>
          <w:szCs w:val="20"/>
        </w:rPr>
      </w:pPr>
      <w:r>
        <w:rPr>
          <w:rFonts w:ascii="Arial" w:eastAsia="Arial" w:hAnsi="Arial" w:cs="Arial"/>
          <w:sz w:val="20"/>
          <w:szCs w:val="20"/>
        </w:rPr>
        <w:t>1.1</w:t>
      </w:r>
      <w:r>
        <w:rPr>
          <w:rFonts w:ascii="Arial" w:eastAsia="Arial" w:hAnsi="Arial" w:cs="Arial"/>
          <w:sz w:val="20"/>
          <w:szCs w:val="20"/>
        </w:rPr>
        <w:tab/>
        <w:t>SYSTEM DESCRIPTION</w:t>
      </w:r>
    </w:p>
    <w:p w:rsidR="0001604B" w:rsidRDefault="0001604B">
      <w:pPr>
        <w:tabs>
          <w:tab w:val="left" w:pos="-720"/>
          <w:tab w:val="left" w:pos="0"/>
          <w:tab w:val="left" w:pos="720"/>
        </w:tabs>
        <w:spacing w:line="276" w:lineRule="auto"/>
        <w:ind w:left="1440" w:hanging="1440"/>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1.1.1  Provide Jaga Low H20 Mini Canal units where perimeter heating is shown</w:t>
      </w:r>
      <w:r>
        <w:rPr>
          <w:rFonts w:ascii="Arial" w:eastAsia="Arial" w:hAnsi="Arial" w:cs="Arial"/>
          <w:sz w:val="20"/>
          <w:szCs w:val="20"/>
        </w:rPr>
        <w:t>.</w:t>
      </w:r>
    </w:p>
    <w:p w:rsidR="0001604B" w:rsidRDefault="0001604B">
      <w:pPr>
        <w:numPr>
          <w:ilvl w:val="0"/>
          <w:numId w:val="1"/>
        </w:numPr>
        <w:jc w:val="both"/>
        <w:rPr>
          <w:sz w:val="20"/>
          <w:szCs w:val="20"/>
        </w:rPr>
      </w:pPr>
    </w:p>
    <w:p w:rsidR="0001604B" w:rsidRDefault="00F51641">
      <w:pPr>
        <w:numPr>
          <w:ilvl w:val="0"/>
          <w:numId w:val="1"/>
        </w:numPr>
        <w:jc w:val="both"/>
        <w:rPr>
          <w:sz w:val="20"/>
          <w:szCs w:val="20"/>
        </w:rPr>
      </w:pPr>
      <w:r>
        <w:rPr>
          <w:rFonts w:ascii="Arial" w:eastAsia="Arial" w:hAnsi="Arial" w:cs="Arial"/>
          <w:sz w:val="20"/>
          <w:szCs w:val="20"/>
        </w:rPr>
        <w:t>1.1.2  Mini Canal (</w:t>
      </w:r>
      <w:r>
        <w:rPr>
          <w:rFonts w:ascii="Arial" w:eastAsia="Arial" w:hAnsi="Arial" w:cs="Arial"/>
          <w:sz w:val="20"/>
          <w:szCs w:val="20"/>
        </w:rPr>
        <w:t xml:space="preserve">DBE Optional) </w:t>
      </w:r>
      <w:r>
        <w:rPr>
          <w:rFonts w:ascii="Arial" w:eastAsia="Arial" w:hAnsi="Arial" w:cs="Arial"/>
          <w:sz w:val="20"/>
          <w:szCs w:val="20"/>
        </w:rPr>
        <w:t xml:space="preserve">hydronic heating device </w:t>
      </w:r>
      <w:r>
        <w:rPr>
          <w:rFonts w:ascii="Arial" w:eastAsia="Arial" w:hAnsi="Arial" w:cs="Arial"/>
          <w:sz w:val="20"/>
          <w:szCs w:val="20"/>
        </w:rPr>
        <w:t>shall be concrete proof and suitable for in-</w:t>
      </w:r>
      <w:r>
        <w:rPr>
          <w:rFonts w:ascii="Arial" w:eastAsia="Arial" w:hAnsi="Arial" w:cs="Arial"/>
          <w:sz w:val="20"/>
          <w:szCs w:val="20"/>
        </w:rPr>
        <w:t>suite or commercial ancillary areas.  Full internal components shall be removable by provided Top access grilles only.</w:t>
      </w:r>
    </w:p>
    <w:p w:rsidR="0001604B" w:rsidRDefault="0001604B">
      <w:pPr>
        <w:jc w:val="both"/>
        <w:rPr>
          <w:rFonts w:ascii="Arial" w:eastAsia="Arial" w:hAnsi="Arial" w:cs="Arial"/>
          <w:sz w:val="22"/>
          <w:szCs w:val="22"/>
        </w:rPr>
      </w:pPr>
    </w:p>
    <w:p w:rsidR="0001604B" w:rsidRDefault="00F51641">
      <w:pPr>
        <w:jc w:val="both"/>
        <w:rPr>
          <w:rFonts w:ascii="Arial" w:eastAsia="Arial" w:hAnsi="Arial" w:cs="Arial"/>
          <w:sz w:val="20"/>
          <w:szCs w:val="20"/>
        </w:rPr>
      </w:pPr>
      <w:r>
        <w:rPr>
          <w:rFonts w:ascii="Arial" w:eastAsia="Arial" w:hAnsi="Arial" w:cs="Arial"/>
          <w:sz w:val="20"/>
          <w:szCs w:val="20"/>
        </w:rPr>
        <w:t>1.1.3</w:t>
      </w:r>
      <w:r>
        <w:rPr>
          <w:rFonts w:ascii="Arial" w:eastAsia="Arial" w:hAnsi="Arial" w:cs="Arial"/>
          <w:sz w:val="20"/>
          <w:szCs w:val="20"/>
        </w:rPr>
        <w:tab/>
        <w:t>The water source heating equipme</w:t>
      </w:r>
      <w:r>
        <w:rPr>
          <w:rFonts w:ascii="Arial" w:eastAsia="Arial" w:hAnsi="Arial" w:cs="Arial"/>
          <w:sz w:val="20"/>
          <w:szCs w:val="20"/>
        </w:rPr>
        <w:t>nt shall be certified for outputs based on EN442 standards</w:t>
      </w:r>
    </w:p>
    <w:p w:rsidR="0001604B" w:rsidRDefault="0001604B">
      <w:pPr>
        <w:ind w:left="720"/>
        <w:jc w:val="both"/>
        <w:rPr>
          <w:rFonts w:ascii="Arial" w:eastAsia="Arial" w:hAnsi="Arial" w:cs="Arial"/>
          <w:sz w:val="20"/>
          <w:szCs w:val="20"/>
        </w:rPr>
      </w:pPr>
    </w:p>
    <w:p w:rsidR="0001604B" w:rsidRDefault="00F51641">
      <w:pPr>
        <w:widowControl/>
        <w:tabs>
          <w:tab w:val="left" w:pos="-720"/>
        </w:tabs>
        <w:spacing w:line="276" w:lineRule="auto"/>
        <w:jc w:val="both"/>
        <w:rPr>
          <w:rFonts w:ascii="Arial" w:eastAsia="Arial" w:hAnsi="Arial" w:cs="Arial"/>
          <w:sz w:val="20"/>
          <w:szCs w:val="20"/>
        </w:rPr>
      </w:pPr>
      <w:r>
        <w:rPr>
          <w:rFonts w:ascii="Arial" w:eastAsia="Arial" w:hAnsi="Arial" w:cs="Arial"/>
          <w:sz w:val="20"/>
          <w:szCs w:val="20"/>
        </w:rPr>
        <w:t xml:space="preserve">1.2 </w:t>
      </w:r>
      <w:r>
        <w:rPr>
          <w:rFonts w:ascii="Arial" w:eastAsia="Arial" w:hAnsi="Arial" w:cs="Arial"/>
          <w:sz w:val="20"/>
          <w:szCs w:val="20"/>
        </w:rPr>
        <w:tab/>
        <w:t>QUALITY ASSURANCE</w:t>
      </w:r>
    </w:p>
    <w:p w:rsidR="0001604B" w:rsidRDefault="0001604B">
      <w:pPr>
        <w:widowControl/>
        <w:tabs>
          <w:tab w:val="left" w:pos="-720"/>
        </w:tabs>
        <w:spacing w:line="276" w:lineRule="auto"/>
        <w:jc w:val="both"/>
        <w:rPr>
          <w:rFonts w:ascii="Arial" w:eastAsia="Arial" w:hAnsi="Arial" w:cs="Arial"/>
          <w:sz w:val="20"/>
          <w:szCs w:val="20"/>
        </w:rPr>
      </w:pPr>
    </w:p>
    <w:p w:rsidR="0001604B" w:rsidRDefault="00F51641">
      <w:pPr>
        <w:tabs>
          <w:tab w:val="left" w:pos="-720"/>
          <w:tab w:val="left" w:pos="0"/>
          <w:tab w:val="left" w:pos="720"/>
        </w:tabs>
        <w:spacing w:line="276" w:lineRule="auto"/>
        <w:ind w:left="1440" w:hanging="1440"/>
        <w:jc w:val="both"/>
        <w:rPr>
          <w:rFonts w:ascii="Arial" w:eastAsia="Arial" w:hAnsi="Arial" w:cs="Arial"/>
          <w:sz w:val="20"/>
          <w:szCs w:val="20"/>
        </w:rPr>
      </w:pPr>
      <w:r>
        <w:rPr>
          <w:rFonts w:ascii="Arial" w:eastAsia="Arial" w:hAnsi="Arial" w:cs="Arial"/>
          <w:sz w:val="20"/>
          <w:szCs w:val="20"/>
        </w:rPr>
        <w:t>1.2.1  Each Units shall be fully tested at the factory.</w:t>
      </w:r>
    </w:p>
    <w:p w:rsidR="0001604B" w:rsidRDefault="0001604B">
      <w:pPr>
        <w:numPr>
          <w:ilvl w:val="0"/>
          <w:numId w:val="1"/>
        </w:numPr>
        <w:jc w:val="both"/>
        <w:rPr>
          <w:sz w:val="20"/>
          <w:szCs w:val="20"/>
        </w:rPr>
      </w:pPr>
    </w:p>
    <w:p w:rsidR="0001604B" w:rsidRDefault="00F51641">
      <w:pPr>
        <w:numPr>
          <w:ilvl w:val="0"/>
          <w:numId w:val="1"/>
        </w:numPr>
        <w:jc w:val="both"/>
        <w:rPr>
          <w:sz w:val="20"/>
          <w:szCs w:val="20"/>
        </w:rPr>
      </w:pPr>
      <w:r>
        <w:rPr>
          <w:rFonts w:ascii="Arial" w:eastAsia="Arial" w:hAnsi="Arial" w:cs="Arial"/>
          <w:sz w:val="20"/>
          <w:szCs w:val="20"/>
        </w:rPr>
        <w:t>1.2.2  Insulation and adhesives shall meet NFPA-90A requirements for flame spread and smoke generation</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 xml:space="preserve">1.2.3  All </w:t>
      </w:r>
      <w:r>
        <w:rPr>
          <w:rFonts w:ascii="Arial" w:eastAsia="Arial" w:hAnsi="Arial" w:cs="Arial"/>
          <w:sz w:val="20"/>
          <w:szCs w:val="20"/>
        </w:rPr>
        <w:t>aluminum components shall be certified to meet ASTM G53 UV-resistance</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1.2.4  Surface temperature remains safe at all times based on DHSS DN 4 1992 regulation and subsequent revision.</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1.2.5 All units shall be individually packaged and labeled for eased on</w:t>
      </w:r>
      <w:r>
        <w:rPr>
          <w:rFonts w:ascii="Arial" w:eastAsia="Arial" w:hAnsi="Arial" w:cs="Arial"/>
          <w:sz w:val="20"/>
          <w:szCs w:val="20"/>
        </w:rPr>
        <w:t xml:space="preserve"> site locating and installation</w:t>
      </w:r>
    </w:p>
    <w:p w:rsidR="0001604B" w:rsidRDefault="0001604B">
      <w:pPr>
        <w:jc w:val="both"/>
        <w:rPr>
          <w:rFonts w:ascii="Arial" w:eastAsia="Arial" w:hAnsi="Arial" w:cs="Arial"/>
        </w:rPr>
      </w:pPr>
    </w:p>
    <w:p w:rsidR="0001604B" w:rsidRDefault="00F51641">
      <w:pPr>
        <w:jc w:val="both"/>
        <w:rPr>
          <w:rFonts w:ascii="Arial" w:eastAsia="Arial" w:hAnsi="Arial" w:cs="Arial"/>
        </w:rPr>
      </w:pPr>
      <w:r>
        <w:rPr>
          <w:rFonts w:ascii="Arial" w:eastAsia="Arial" w:hAnsi="Arial" w:cs="Arial"/>
        </w:rPr>
        <w:t>PART 2 Mechanical Parts</w:t>
      </w:r>
    </w:p>
    <w:p w:rsidR="0001604B" w:rsidRDefault="0001604B">
      <w:pPr>
        <w:jc w:val="both"/>
        <w:rPr>
          <w:rFonts w:ascii="Arial" w:eastAsia="Arial" w:hAnsi="Arial" w:cs="Arial"/>
        </w:rPr>
      </w:pPr>
    </w:p>
    <w:p w:rsidR="0001604B" w:rsidRDefault="00F51641">
      <w:pPr>
        <w:jc w:val="both"/>
        <w:rPr>
          <w:rFonts w:ascii="Arial" w:eastAsia="Arial" w:hAnsi="Arial" w:cs="Arial"/>
        </w:rPr>
      </w:pPr>
      <w:r>
        <w:rPr>
          <w:rFonts w:ascii="Arial" w:eastAsia="Arial" w:hAnsi="Arial" w:cs="Arial"/>
        </w:rPr>
        <w:t>2.1 Cabinets</w:t>
      </w:r>
    </w:p>
    <w:p w:rsidR="0001604B" w:rsidRDefault="0001604B">
      <w:pPr>
        <w:ind w:left="720"/>
        <w:jc w:val="both"/>
        <w:rPr>
          <w:rFonts w:ascii="Arial" w:eastAsia="Arial" w:hAnsi="Arial" w:cs="Arial"/>
          <w:sz w:val="20"/>
          <w:szCs w:val="20"/>
        </w:rPr>
      </w:pPr>
    </w:p>
    <w:p w:rsidR="0001604B" w:rsidRDefault="00F51641">
      <w:pPr>
        <w:numPr>
          <w:ilvl w:val="0"/>
          <w:numId w:val="1"/>
        </w:numPr>
        <w:jc w:val="both"/>
        <w:rPr>
          <w:sz w:val="20"/>
          <w:szCs w:val="20"/>
        </w:rPr>
      </w:pPr>
      <w:r>
        <w:rPr>
          <w:rFonts w:ascii="Arial" w:eastAsia="Arial" w:hAnsi="Arial" w:cs="Arial"/>
          <w:sz w:val="20"/>
          <w:szCs w:val="20"/>
        </w:rPr>
        <w:t xml:space="preserve">2.1.1  The Cabinet shall be fabricated with 18 gauge sendzimir galvanized steel and will be coated with 70% gloss anthracite grey epoxy polyester RAL 7024 baked at 392°F. </w:t>
      </w:r>
    </w:p>
    <w:p w:rsidR="0001604B" w:rsidRDefault="0001604B">
      <w:pPr>
        <w:numPr>
          <w:ilvl w:val="0"/>
          <w:numId w:val="1"/>
        </w:numPr>
        <w:jc w:val="both"/>
        <w:rPr>
          <w:sz w:val="20"/>
          <w:szCs w:val="20"/>
        </w:rPr>
      </w:pPr>
    </w:p>
    <w:p w:rsidR="0001604B" w:rsidRDefault="00F51641">
      <w:pPr>
        <w:numPr>
          <w:ilvl w:val="0"/>
          <w:numId w:val="1"/>
        </w:numPr>
        <w:jc w:val="both"/>
        <w:rPr>
          <w:sz w:val="20"/>
          <w:szCs w:val="20"/>
        </w:rPr>
      </w:pPr>
      <w:r>
        <w:rPr>
          <w:rFonts w:ascii="Arial" w:eastAsia="Arial" w:hAnsi="Arial" w:cs="Arial"/>
          <w:sz w:val="20"/>
          <w:szCs w:val="20"/>
        </w:rPr>
        <w:t>2.1.2  The Cabinet shall be fabricated with 6 perforated holes through which piping may be accommodated. Concrete proof plugs shall occupy the holes until required. Two holes per side.</w:t>
      </w:r>
    </w:p>
    <w:p w:rsidR="0001604B" w:rsidRDefault="0001604B">
      <w:pPr>
        <w:ind w:left="720"/>
        <w:jc w:val="both"/>
        <w:rPr>
          <w:rFonts w:ascii="Arial" w:eastAsia="Arial" w:hAnsi="Arial" w:cs="Arial"/>
          <w:sz w:val="20"/>
          <w:szCs w:val="20"/>
        </w:rPr>
      </w:pPr>
    </w:p>
    <w:p w:rsidR="0001604B" w:rsidRDefault="00F51641">
      <w:pPr>
        <w:numPr>
          <w:ilvl w:val="0"/>
          <w:numId w:val="1"/>
        </w:numPr>
        <w:jc w:val="both"/>
        <w:rPr>
          <w:sz w:val="20"/>
          <w:szCs w:val="20"/>
        </w:rPr>
      </w:pPr>
      <w:r>
        <w:rPr>
          <w:rFonts w:ascii="Arial" w:eastAsia="Arial" w:hAnsi="Arial" w:cs="Arial"/>
          <w:sz w:val="20"/>
          <w:szCs w:val="20"/>
        </w:rPr>
        <w:t>2.1.3  The Top grille shall provide, Top return air and supply and acc</w:t>
      </w:r>
      <w:r>
        <w:rPr>
          <w:rFonts w:ascii="Arial" w:eastAsia="Arial" w:hAnsi="Arial" w:cs="Arial"/>
          <w:sz w:val="20"/>
          <w:szCs w:val="20"/>
        </w:rPr>
        <w:t>ess to facilitate normal unit maintenance and service.</w:t>
      </w:r>
    </w:p>
    <w:p w:rsidR="0001604B" w:rsidRDefault="0001604B">
      <w:pPr>
        <w:ind w:left="720"/>
        <w:jc w:val="both"/>
        <w:rPr>
          <w:rFonts w:ascii="Arial" w:eastAsia="Arial" w:hAnsi="Arial" w:cs="Arial"/>
          <w:sz w:val="20"/>
          <w:szCs w:val="20"/>
        </w:rPr>
      </w:pPr>
    </w:p>
    <w:p w:rsidR="0001604B" w:rsidRDefault="00F51641">
      <w:pPr>
        <w:numPr>
          <w:ilvl w:val="0"/>
          <w:numId w:val="1"/>
        </w:numPr>
        <w:jc w:val="both"/>
        <w:rPr>
          <w:sz w:val="20"/>
          <w:szCs w:val="20"/>
        </w:rPr>
      </w:pPr>
      <w:r>
        <w:rPr>
          <w:rFonts w:ascii="Arial" w:eastAsia="Arial" w:hAnsi="Arial" w:cs="Arial"/>
          <w:sz w:val="20"/>
          <w:szCs w:val="20"/>
        </w:rPr>
        <w:t>2.1.4  The Cabinet shall be fabricated with heat exchanger support bracket.  Standard configuration will be center mounted, optionally available is offset heat exchanger mounting.  Offset heat exchang</w:t>
      </w:r>
      <w:r>
        <w:rPr>
          <w:rFonts w:ascii="Arial" w:eastAsia="Arial" w:hAnsi="Arial" w:cs="Arial"/>
          <w:sz w:val="20"/>
          <w:szCs w:val="20"/>
        </w:rPr>
        <w:t>er mounting may provide space for internal pipe chase.</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2.1.5</w:t>
      </w:r>
      <w:r>
        <w:rPr>
          <w:rFonts w:ascii="Arial" w:eastAsia="Arial" w:hAnsi="Arial" w:cs="Arial"/>
          <w:sz w:val="20"/>
          <w:szCs w:val="20"/>
        </w:rPr>
        <w:t xml:space="preserve">  The Cabinet shall have K-values of 45.4 BTU/ft</w:t>
      </w:r>
      <w:r>
        <w:rPr>
          <w:rFonts w:ascii="Arial" w:eastAsia="Arial" w:hAnsi="Arial" w:cs="Arial"/>
          <w:sz w:val="20"/>
          <w:szCs w:val="20"/>
          <w:vertAlign w:val="superscript"/>
        </w:rPr>
        <w:t>2</w:t>
      </w:r>
      <w:r>
        <w:rPr>
          <w:rFonts w:ascii="Arial" w:eastAsia="Arial" w:hAnsi="Arial" w:cs="Arial"/>
          <w:sz w:val="20"/>
          <w:szCs w:val="20"/>
        </w:rPr>
        <w:t>F and R-Values of 0.022ft</w:t>
      </w:r>
      <w:r>
        <w:rPr>
          <w:rFonts w:ascii="Arial" w:eastAsia="Arial" w:hAnsi="Arial" w:cs="Arial"/>
          <w:sz w:val="20"/>
          <w:szCs w:val="20"/>
          <w:vertAlign w:val="superscript"/>
        </w:rPr>
        <w:t>2</w:t>
      </w:r>
      <w:r>
        <w:rPr>
          <w:rFonts w:ascii="Arial" w:eastAsia="Arial" w:hAnsi="Arial" w:cs="Arial"/>
          <w:sz w:val="20"/>
          <w:szCs w:val="20"/>
        </w:rPr>
        <w:t>/BTU</w:t>
      </w:r>
    </w:p>
    <w:p w:rsidR="0001604B" w:rsidRDefault="0001604B">
      <w:pPr>
        <w:numPr>
          <w:ilvl w:val="0"/>
          <w:numId w:val="1"/>
        </w:numPr>
        <w:jc w:val="both"/>
        <w:rPr>
          <w:sz w:val="20"/>
          <w:szCs w:val="20"/>
        </w:rPr>
      </w:pPr>
    </w:p>
    <w:p w:rsidR="0001604B" w:rsidRDefault="00F51641">
      <w:pPr>
        <w:numPr>
          <w:ilvl w:val="0"/>
          <w:numId w:val="1"/>
        </w:numPr>
        <w:jc w:val="both"/>
        <w:rPr>
          <w:sz w:val="20"/>
          <w:szCs w:val="20"/>
        </w:rPr>
      </w:pPr>
      <w:r>
        <w:rPr>
          <w:rFonts w:ascii="Arial" w:eastAsia="Arial" w:hAnsi="Arial" w:cs="Arial"/>
          <w:sz w:val="20"/>
          <w:szCs w:val="20"/>
        </w:rPr>
        <w:t>2.1.6</w:t>
      </w:r>
      <w:r>
        <w:rPr>
          <w:rFonts w:ascii="Arial" w:eastAsia="Arial" w:hAnsi="Arial" w:cs="Arial"/>
          <w:sz w:val="20"/>
          <w:szCs w:val="20"/>
        </w:rPr>
        <w:t xml:space="preserve">  The unit shall include leveling legs and c</w:t>
      </w:r>
      <w:r>
        <w:rPr>
          <w:rFonts w:ascii="Arial" w:eastAsia="Arial" w:hAnsi="Arial" w:cs="Arial"/>
          <w:sz w:val="20"/>
          <w:szCs w:val="20"/>
        </w:rPr>
        <w:t>ontractor shall ensure unit cabinet is plumb.</w:t>
      </w:r>
    </w:p>
    <w:p w:rsidR="0001604B" w:rsidRDefault="00F51641">
      <w:pPr>
        <w:numPr>
          <w:ilvl w:val="0"/>
          <w:numId w:val="1"/>
        </w:numPr>
        <w:jc w:val="both"/>
        <w:rPr>
          <w:sz w:val="20"/>
          <w:szCs w:val="20"/>
        </w:rPr>
      </w:pPr>
      <w:r>
        <w:rPr>
          <w:rFonts w:ascii="Arial" w:eastAsia="Arial" w:hAnsi="Arial" w:cs="Arial"/>
          <w:sz w:val="20"/>
          <w:szCs w:val="20"/>
        </w:rPr>
        <w:t xml:space="preserve"> </w:t>
      </w:r>
    </w:p>
    <w:p w:rsidR="0001604B" w:rsidRDefault="00F51641">
      <w:pPr>
        <w:numPr>
          <w:ilvl w:val="0"/>
          <w:numId w:val="1"/>
        </w:numPr>
        <w:jc w:val="both"/>
        <w:rPr>
          <w:sz w:val="20"/>
          <w:szCs w:val="20"/>
        </w:rPr>
      </w:pPr>
      <w:r>
        <w:rPr>
          <w:rFonts w:ascii="Arial" w:eastAsia="Arial" w:hAnsi="Arial" w:cs="Arial"/>
          <w:sz w:val="20"/>
          <w:szCs w:val="20"/>
        </w:rPr>
        <w:t>2.1.7</w:t>
      </w:r>
      <w:r>
        <w:rPr>
          <w:rFonts w:ascii="Arial" w:eastAsia="Arial" w:hAnsi="Arial" w:cs="Arial"/>
          <w:sz w:val="20"/>
          <w:szCs w:val="20"/>
        </w:rPr>
        <w:t xml:space="preserve">   The frame of the mini canal shall be premounted on the cabinet.</w:t>
      </w:r>
    </w:p>
    <w:p w:rsidR="0001604B" w:rsidRDefault="0001604B">
      <w:pPr>
        <w:ind w:left="720"/>
        <w:jc w:val="both"/>
        <w:rPr>
          <w:rFonts w:ascii="Arial" w:eastAsia="Arial" w:hAnsi="Arial" w:cs="Arial"/>
          <w:sz w:val="20"/>
          <w:szCs w:val="20"/>
        </w:rPr>
      </w:pPr>
    </w:p>
    <w:p w:rsidR="0001604B" w:rsidRPr="00F51641" w:rsidRDefault="00F51641" w:rsidP="00F51641">
      <w:pPr>
        <w:numPr>
          <w:ilvl w:val="0"/>
          <w:numId w:val="1"/>
        </w:numPr>
        <w:jc w:val="both"/>
        <w:rPr>
          <w:sz w:val="20"/>
          <w:szCs w:val="20"/>
        </w:rPr>
      </w:pPr>
      <w:r>
        <w:rPr>
          <w:rFonts w:ascii="Arial" w:eastAsia="Arial" w:hAnsi="Arial" w:cs="Arial"/>
          <w:sz w:val="20"/>
          <w:szCs w:val="20"/>
        </w:rPr>
        <w:t>2.1.8</w:t>
      </w:r>
      <w:r>
        <w:rPr>
          <w:rFonts w:ascii="Arial" w:eastAsia="Arial" w:hAnsi="Arial" w:cs="Arial"/>
          <w:sz w:val="20"/>
          <w:szCs w:val="20"/>
        </w:rPr>
        <w:t xml:space="preserve">   The Cabinet shall be factory Parts Warranted for 10 Years</w:t>
      </w:r>
    </w:p>
    <w:p w:rsidR="0001604B" w:rsidRDefault="00F51641">
      <w:pPr>
        <w:jc w:val="both"/>
        <w:rPr>
          <w:rFonts w:ascii="Arial" w:eastAsia="Arial" w:hAnsi="Arial" w:cs="Arial"/>
          <w:sz w:val="20"/>
          <w:szCs w:val="20"/>
        </w:rPr>
      </w:pPr>
      <w:r>
        <w:rPr>
          <w:rFonts w:ascii="Arial" w:eastAsia="Arial" w:hAnsi="Arial" w:cs="Arial"/>
          <w:sz w:val="20"/>
          <w:szCs w:val="20"/>
        </w:rPr>
        <w:lastRenderedPageBreak/>
        <w:t>2.1.09</w:t>
      </w:r>
      <w:r>
        <w:rPr>
          <w:rFonts w:ascii="Arial" w:eastAsia="Arial" w:hAnsi="Arial" w:cs="Arial"/>
          <w:sz w:val="20"/>
          <w:szCs w:val="20"/>
        </w:rPr>
        <w:t xml:space="preserve">  OPTIONAL The Cabinets shall ship with a Covering Plate of fiber board </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2.1.10</w:t>
      </w:r>
      <w:r>
        <w:rPr>
          <w:rFonts w:ascii="Arial" w:eastAsia="Arial" w:hAnsi="Arial" w:cs="Arial"/>
          <w:sz w:val="20"/>
          <w:szCs w:val="20"/>
        </w:rPr>
        <w:t xml:space="preserve">  OPTIONAL Extended leveling legs shall be installed</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2.1.11</w:t>
      </w:r>
      <w:r>
        <w:rPr>
          <w:rFonts w:ascii="Arial" w:eastAsia="Arial" w:hAnsi="Arial" w:cs="Arial"/>
          <w:sz w:val="20"/>
          <w:szCs w:val="20"/>
        </w:rPr>
        <w:t xml:space="preserve">  OPTIONAL Corners pieces and empty sections </w:t>
      </w:r>
      <w:r>
        <w:rPr>
          <w:rFonts w:ascii="Arial" w:eastAsia="Arial" w:hAnsi="Arial" w:cs="Arial"/>
          <w:sz w:val="20"/>
          <w:szCs w:val="20"/>
        </w:rPr>
        <w:t>shall be fabricated to match on site measurements</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rPr>
      </w:pPr>
      <w:r>
        <w:rPr>
          <w:rFonts w:ascii="Arial" w:eastAsia="Arial" w:hAnsi="Arial" w:cs="Arial"/>
        </w:rPr>
        <w:t>2.2 Heat Exchanger</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2.2.1  The Heat exchanger shall be of copper and aluminum construction.  Shall be composed of round, seamless circulation tubes pure red copper, and two brass collectors.</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2.2.2 The Fins shall be connected to the heat exchanger by expansion method only.</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2.2.3  The Heat exchanger shall be factory pressure tested to 300 PSI</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2.2.4  The Heat exchanger shall be easily removable from cabinet if required.</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2.2.5  The Heat exchanger shall be coated with dirt repellent and dust proof lacquer in graphite grey  wi</w:t>
      </w:r>
      <w:r>
        <w:rPr>
          <w:rFonts w:ascii="Arial" w:eastAsia="Arial" w:hAnsi="Arial" w:cs="Arial"/>
          <w:sz w:val="20"/>
          <w:szCs w:val="20"/>
        </w:rPr>
        <w:t>th 70% gloss to match cabinet.</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 xml:space="preserve">2.2.6  The Heat exchanger shall have ASTM G53 certification. </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2.2.7  Each individual heat exchanger shall have EN442 certification.  Output Correction factors will not be considered equivalent to establish output capacities</w:t>
      </w:r>
      <w:r>
        <w:rPr>
          <w:rFonts w:ascii="Arial" w:eastAsia="Arial" w:hAnsi="Arial" w:cs="Arial"/>
          <w:sz w:val="20"/>
          <w:szCs w:val="20"/>
        </w:rPr>
        <w:t>.</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2.2.8  Each Heat exchanger shall be of ultra low thermal inertia in design.</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bookmarkStart w:id="0" w:name="_gjdgxs" w:colFirst="0" w:colLast="0"/>
      <w:bookmarkEnd w:id="0"/>
      <w:r>
        <w:rPr>
          <w:rFonts w:ascii="Arial" w:eastAsia="Arial" w:hAnsi="Arial" w:cs="Arial"/>
          <w:sz w:val="20"/>
          <w:szCs w:val="20"/>
        </w:rPr>
        <w:t>2.2.9  Each Heat exchanger shall come with ½” NPT connections, 1/8” air vents holes and ½” drain plug</w:t>
      </w:r>
      <w:r>
        <w:rPr>
          <w:rFonts w:ascii="Arial" w:eastAsia="Arial" w:hAnsi="Arial" w:cs="Arial"/>
          <w:sz w:val="20"/>
          <w:szCs w:val="20"/>
        </w:rPr>
        <w:t xml:space="preserve"> holes. NPT to BSP adapters not accepted.</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2.2.10 The Heat Exchanger fins shall be corrugated by design.</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2.11 The Heat Exchanger shall be shipped with vacuum sealed protection.</w:t>
      </w:r>
    </w:p>
    <w:p w:rsidR="0001604B" w:rsidRDefault="0001604B">
      <w:pPr>
        <w:jc w:val="both"/>
        <w:rPr>
          <w:rFonts w:ascii="Arial" w:eastAsia="Arial" w:hAnsi="Arial" w:cs="Arial"/>
          <w:sz w:val="20"/>
          <w:szCs w:val="20"/>
        </w:rPr>
      </w:pPr>
    </w:p>
    <w:p w:rsidR="0001604B" w:rsidRDefault="00F51641">
      <w:pPr>
        <w:numPr>
          <w:ilvl w:val="0"/>
          <w:numId w:val="1"/>
        </w:numPr>
        <w:jc w:val="both"/>
        <w:rPr>
          <w:sz w:val="20"/>
          <w:szCs w:val="20"/>
        </w:rPr>
      </w:pPr>
      <w:r>
        <w:rPr>
          <w:rFonts w:ascii="Arial" w:eastAsia="Arial" w:hAnsi="Arial" w:cs="Arial"/>
          <w:sz w:val="20"/>
          <w:szCs w:val="20"/>
        </w:rPr>
        <w:t>2.2.12  The Heat Exchanger shall be factory Parts Warranted for 30 Years</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rPr>
      </w:pPr>
      <w:r>
        <w:rPr>
          <w:rFonts w:ascii="Arial" w:eastAsia="Arial" w:hAnsi="Arial" w:cs="Arial"/>
        </w:rPr>
        <w:t>2.3 FRAMES</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2.3.1  The Frame shall be of aluminum construction.</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2.3.2  The Frame shall be reinforced in all 4 corners using stainless steel angles no welds or tacking .</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2.3.2   Frame shall come standard as L- design  OPTIONALLY available is Z- design.</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2.3.3  The Frame shall be lacquered in a scratch resistant epoxy p</w:t>
      </w:r>
      <w:r>
        <w:rPr>
          <w:rFonts w:ascii="Arial" w:eastAsia="Arial" w:hAnsi="Arial" w:cs="Arial"/>
          <w:sz w:val="20"/>
          <w:szCs w:val="20"/>
        </w:rPr>
        <w:t>olyester powder.  Sprayed electro statically and baked at a temperature of 392°F.</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2.3.3  The Frame shall be factory mounted on the mini canal cabinet.</w:t>
      </w:r>
    </w:p>
    <w:p w:rsidR="0001604B" w:rsidRDefault="00F51641">
      <w:pPr>
        <w:jc w:val="both"/>
        <w:rPr>
          <w:rFonts w:ascii="Arial" w:eastAsia="Arial" w:hAnsi="Arial" w:cs="Arial"/>
          <w:sz w:val="20"/>
          <w:szCs w:val="20"/>
        </w:rPr>
      </w:pPr>
      <w:r>
        <w:rPr>
          <w:rFonts w:ascii="Arial" w:eastAsia="Arial" w:hAnsi="Arial" w:cs="Arial"/>
          <w:sz w:val="20"/>
          <w:szCs w:val="20"/>
        </w:rPr>
        <w:t xml:space="preserve"> </w:t>
      </w:r>
    </w:p>
    <w:p w:rsidR="0001604B" w:rsidRDefault="00F51641">
      <w:pPr>
        <w:jc w:val="both"/>
        <w:rPr>
          <w:rFonts w:ascii="Arial" w:eastAsia="Arial" w:hAnsi="Arial" w:cs="Arial"/>
          <w:sz w:val="20"/>
          <w:szCs w:val="20"/>
        </w:rPr>
      </w:pPr>
      <w:r>
        <w:rPr>
          <w:rFonts w:ascii="Arial" w:eastAsia="Arial" w:hAnsi="Arial" w:cs="Arial"/>
          <w:sz w:val="20"/>
          <w:szCs w:val="20"/>
        </w:rPr>
        <w:t>2.3.4  The Frame shall be delivered with removable wooden pieces to prevent deformation during transit</w:t>
      </w:r>
      <w:r>
        <w:rPr>
          <w:rFonts w:ascii="Arial" w:eastAsia="Arial" w:hAnsi="Arial" w:cs="Arial"/>
          <w:sz w:val="20"/>
          <w:szCs w:val="20"/>
        </w:rPr>
        <w:t xml:space="preserve">. </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2.3.5  The Frame shall be delivered with protective tape to prevent damage during construction.</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2.3.6  Frames shall be standard natural aluminum in colour OPTIONALLY anodized  to others available.</w:t>
      </w:r>
    </w:p>
    <w:p w:rsidR="0001604B" w:rsidRDefault="0001604B">
      <w:pPr>
        <w:jc w:val="both"/>
        <w:rPr>
          <w:rFonts w:ascii="Arial" w:eastAsia="Arial" w:hAnsi="Arial" w:cs="Arial"/>
          <w:sz w:val="20"/>
          <w:szCs w:val="20"/>
        </w:rPr>
      </w:pPr>
    </w:p>
    <w:p w:rsidR="0001604B" w:rsidRDefault="00F51641">
      <w:pPr>
        <w:numPr>
          <w:ilvl w:val="0"/>
          <w:numId w:val="1"/>
        </w:numPr>
        <w:jc w:val="both"/>
        <w:rPr>
          <w:sz w:val="20"/>
          <w:szCs w:val="20"/>
        </w:rPr>
      </w:pPr>
      <w:r>
        <w:rPr>
          <w:rFonts w:ascii="Arial" w:eastAsia="Arial" w:hAnsi="Arial" w:cs="Arial"/>
          <w:sz w:val="20"/>
          <w:szCs w:val="20"/>
        </w:rPr>
        <w:t>2.3.7  The Frame shall be factory Parts Warranted for</w:t>
      </w:r>
      <w:r>
        <w:rPr>
          <w:rFonts w:ascii="Arial" w:eastAsia="Arial" w:hAnsi="Arial" w:cs="Arial"/>
          <w:sz w:val="20"/>
          <w:szCs w:val="20"/>
        </w:rPr>
        <w:t xml:space="preserve"> 10 Years</w:t>
      </w:r>
    </w:p>
    <w:p w:rsidR="0001604B" w:rsidRDefault="0001604B">
      <w:pPr>
        <w:jc w:val="both"/>
        <w:rPr>
          <w:rFonts w:ascii="Arial" w:eastAsia="Arial" w:hAnsi="Arial" w:cs="Arial"/>
        </w:rPr>
      </w:pPr>
    </w:p>
    <w:p w:rsidR="0001604B" w:rsidRDefault="00F51641">
      <w:pPr>
        <w:jc w:val="both"/>
        <w:rPr>
          <w:rFonts w:ascii="Arial" w:eastAsia="Arial" w:hAnsi="Arial" w:cs="Arial"/>
        </w:rPr>
      </w:pPr>
      <w:r>
        <w:rPr>
          <w:rFonts w:ascii="Arial" w:eastAsia="Arial" w:hAnsi="Arial" w:cs="Arial"/>
        </w:rPr>
        <w:t>2.4 GRILLES</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2.4.1  The Grilles shall be of Aluminum / Wooden or Stainless Steel Construction</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2.4.2  The Grilles shall be either rigid or roll up.</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 xml:space="preserve">2.4.3  Rigid grilles shall be fabricated with mechanical connection between two crossway supporting slants.  Free flow air arrest value not below 62.5% </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2.4.4  Roll up grilles shall be fabricated with a galvanized steel spring covered in  natural aluminum</w:t>
      </w:r>
      <w:r>
        <w:rPr>
          <w:rFonts w:ascii="Arial" w:eastAsia="Arial" w:hAnsi="Arial" w:cs="Arial"/>
          <w:sz w:val="20"/>
          <w:szCs w:val="20"/>
        </w:rPr>
        <w:t xml:space="preserve"> coverings.  Free flow air arrest value not below 52%.</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2.4.5 Stainless Steel grilles shall be fabricated in high grade steel with matching frame  with mounted rubber strips along base to eliminate contact noise.  Free flow air arrest value not below 60%</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2.4.5 The Grilles shall be factory Parts Warranted for 10 Years</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PART 2B – ELECTRICAL PARTS (OPTIONAL)</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2.5.1 The fan motor shall be ECM and provide 100% variable operation</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2.5.2 The DBE system shall come with a 120V</w:t>
      </w:r>
      <w:r>
        <w:rPr>
          <w:rFonts w:ascii="Arial" w:eastAsia="Arial" w:hAnsi="Arial" w:cs="Arial"/>
          <w:sz w:val="20"/>
          <w:szCs w:val="20"/>
        </w:rPr>
        <w:t>AC – 12V</w:t>
      </w:r>
      <w:r>
        <w:rPr>
          <w:rFonts w:ascii="Arial" w:eastAsia="Arial" w:hAnsi="Arial" w:cs="Arial"/>
          <w:sz w:val="20"/>
          <w:szCs w:val="20"/>
        </w:rPr>
        <w:t>DC adaptor.</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2.5.3 The fa</w:t>
      </w:r>
      <w:r>
        <w:rPr>
          <w:rFonts w:ascii="Arial" w:eastAsia="Arial" w:hAnsi="Arial" w:cs="Arial"/>
          <w:sz w:val="20"/>
          <w:szCs w:val="20"/>
        </w:rPr>
        <w:t>n system shall maintain sound noise pressure levels below 36 dBA at all times.</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2.5.4 The fan system shall maintain a maximum electrical consumption of(type 6; 2.7 Watts, type 10-11; 2.8 Watts, Type 15-21; 2.1 Watts)</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2.5.5 DBE units come with controls tri</w:t>
      </w:r>
      <w:r>
        <w:rPr>
          <w:rFonts w:ascii="Arial" w:eastAsia="Arial" w:hAnsi="Arial" w:cs="Arial"/>
          <w:sz w:val="20"/>
          <w:szCs w:val="20"/>
        </w:rPr>
        <w:t xml:space="preserve">ggering the fans when water temperature through the heat exchanger is above 86F.  </w:t>
      </w:r>
    </w:p>
    <w:p w:rsidR="0001604B" w:rsidRDefault="0001604B">
      <w:pPr>
        <w:jc w:val="both"/>
        <w:rPr>
          <w:rFonts w:ascii="Arial" w:eastAsia="Arial" w:hAnsi="Arial" w:cs="Arial"/>
          <w:sz w:val="20"/>
          <w:szCs w:val="20"/>
        </w:rPr>
      </w:pPr>
    </w:p>
    <w:p w:rsidR="0001604B" w:rsidRDefault="00F51641">
      <w:pPr>
        <w:jc w:val="both"/>
        <w:rPr>
          <w:rFonts w:ascii="Arial" w:eastAsia="Arial" w:hAnsi="Arial" w:cs="Arial"/>
          <w:sz w:val="20"/>
          <w:szCs w:val="20"/>
        </w:rPr>
      </w:pPr>
      <w:r>
        <w:rPr>
          <w:rFonts w:ascii="Arial" w:eastAsia="Arial" w:hAnsi="Arial" w:cs="Arial"/>
          <w:sz w:val="20"/>
          <w:szCs w:val="20"/>
        </w:rPr>
        <w:t xml:space="preserve">2.5.6 DBE fans warranted for standard 2 years. </w:t>
      </w:r>
    </w:p>
    <w:p w:rsidR="0001604B" w:rsidRPr="00F51641" w:rsidRDefault="0001604B">
      <w:pPr>
        <w:jc w:val="both"/>
        <w:rPr>
          <w:rFonts w:ascii="Arial" w:eastAsia="Arial" w:hAnsi="Arial" w:cs="Arial"/>
          <w:sz w:val="20"/>
          <w:szCs w:val="20"/>
        </w:rPr>
      </w:pPr>
    </w:p>
    <w:p w:rsidR="0001604B" w:rsidRPr="00F51641" w:rsidRDefault="0001604B">
      <w:pPr>
        <w:jc w:val="both"/>
        <w:rPr>
          <w:rFonts w:ascii="Arial" w:eastAsia="Arial" w:hAnsi="Arial" w:cs="Arial"/>
          <w:sz w:val="20"/>
          <w:szCs w:val="20"/>
        </w:rPr>
      </w:pPr>
    </w:p>
    <w:p w:rsidR="0001604B" w:rsidRPr="00F51641" w:rsidRDefault="00F51641">
      <w:pPr>
        <w:widowControl/>
        <w:tabs>
          <w:tab w:val="left" w:pos="720"/>
          <w:tab w:val="left" w:pos="1440"/>
          <w:tab w:val="left" w:pos="2160"/>
          <w:tab w:val="left" w:pos="2880"/>
          <w:tab w:val="left" w:pos="3600"/>
          <w:tab w:val="left" w:pos="4320"/>
          <w:tab w:val="left" w:pos="5040"/>
        </w:tabs>
        <w:jc w:val="both"/>
        <w:rPr>
          <w:rFonts w:ascii="Arial" w:eastAsia="Arial" w:hAnsi="Arial" w:cs="Arial"/>
          <w:sz w:val="20"/>
          <w:szCs w:val="20"/>
        </w:rPr>
      </w:pPr>
      <w:r w:rsidRPr="00F51641">
        <w:rPr>
          <w:rFonts w:ascii="Arial" w:eastAsia="Arial" w:hAnsi="Arial" w:cs="Arial"/>
          <w:sz w:val="20"/>
          <w:szCs w:val="20"/>
        </w:rPr>
        <w:t>PART   3  - EXECUTION</w:t>
      </w:r>
    </w:p>
    <w:p w:rsidR="0001604B" w:rsidRPr="00F51641" w:rsidRDefault="0001604B">
      <w:pPr>
        <w:tabs>
          <w:tab w:val="left" w:pos="720"/>
          <w:tab w:val="left" w:pos="1440"/>
          <w:tab w:val="left" w:pos="2160"/>
          <w:tab w:val="left" w:pos="2880"/>
          <w:tab w:val="left" w:pos="3600"/>
          <w:tab w:val="left" w:pos="4320"/>
          <w:tab w:val="left" w:pos="5040"/>
        </w:tabs>
        <w:jc w:val="both"/>
        <w:rPr>
          <w:rFonts w:ascii="Arial" w:eastAsia="Arial" w:hAnsi="Arial" w:cs="Arial"/>
          <w:sz w:val="20"/>
          <w:szCs w:val="20"/>
        </w:rPr>
      </w:pPr>
    </w:p>
    <w:p w:rsidR="0001604B" w:rsidRPr="00F51641" w:rsidRDefault="00F51641">
      <w:pPr>
        <w:widowControl/>
        <w:numPr>
          <w:ilvl w:val="1"/>
          <w:numId w:val="2"/>
        </w:numPr>
        <w:tabs>
          <w:tab w:val="left" w:pos="720"/>
          <w:tab w:val="left" w:pos="1440"/>
          <w:tab w:val="left" w:pos="2160"/>
          <w:tab w:val="left" w:pos="2880"/>
          <w:tab w:val="left" w:pos="3600"/>
          <w:tab w:val="left" w:pos="4320"/>
          <w:tab w:val="left" w:pos="5040"/>
        </w:tabs>
        <w:ind w:hanging="720"/>
        <w:jc w:val="both"/>
        <w:rPr>
          <w:rFonts w:ascii="Arial" w:eastAsia="Arial" w:hAnsi="Arial" w:cs="Arial"/>
          <w:sz w:val="20"/>
          <w:szCs w:val="20"/>
        </w:rPr>
      </w:pPr>
      <w:r w:rsidRPr="00F51641">
        <w:rPr>
          <w:rFonts w:ascii="Arial" w:eastAsia="Arial" w:hAnsi="Arial" w:cs="Arial"/>
          <w:sz w:val="20"/>
          <w:szCs w:val="20"/>
        </w:rPr>
        <w:tab/>
        <w:t>INSTALLATION</w:t>
      </w:r>
    </w:p>
    <w:p w:rsidR="0001604B" w:rsidRPr="00F51641" w:rsidRDefault="0001604B">
      <w:pPr>
        <w:tabs>
          <w:tab w:val="left" w:pos="720"/>
          <w:tab w:val="left" w:pos="1440"/>
          <w:tab w:val="left" w:pos="2160"/>
          <w:tab w:val="left" w:pos="2880"/>
          <w:tab w:val="left" w:pos="3600"/>
          <w:tab w:val="left" w:pos="4320"/>
          <w:tab w:val="left" w:pos="5040"/>
        </w:tabs>
        <w:jc w:val="both"/>
        <w:rPr>
          <w:rFonts w:ascii="Arial" w:eastAsia="Arial" w:hAnsi="Arial" w:cs="Arial"/>
          <w:sz w:val="20"/>
          <w:szCs w:val="20"/>
        </w:rPr>
      </w:pPr>
    </w:p>
    <w:p w:rsidR="0001604B" w:rsidRPr="00F51641" w:rsidRDefault="00F51641">
      <w:pPr>
        <w:widowControl/>
        <w:numPr>
          <w:ilvl w:val="2"/>
          <w:numId w:val="2"/>
        </w:numPr>
        <w:tabs>
          <w:tab w:val="left" w:pos="720"/>
          <w:tab w:val="left" w:pos="1440"/>
          <w:tab w:val="left" w:pos="2160"/>
          <w:tab w:val="left" w:pos="2880"/>
          <w:tab w:val="left" w:pos="3600"/>
          <w:tab w:val="left" w:pos="4320"/>
          <w:tab w:val="left" w:pos="5040"/>
        </w:tabs>
        <w:ind w:hanging="720"/>
        <w:jc w:val="both"/>
        <w:rPr>
          <w:rFonts w:ascii="Arial" w:eastAsia="Arial" w:hAnsi="Arial" w:cs="Arial"/>
          <w:sz w:val="20"/>
          <w:szCs w:val="20"/>
        </w:rPr>
      </w:pPr>
      <w:r w:rsidRPr="00F51641">
        <w:rPr>
          <w:rFonts w:ascii="Arial" w:eastAsia="Arial" w:hAnsi="Arial" w:cs="Arial"/>
          <w:sz w:val="20"/>
          <w:szCs w:val="20"/>
        </w:rPr>
        <w:tab/>
        <w:t>Maintain factory installed pipe caps until water connections are made.</w:t>
      </w:r>
    </w:p>
    <w:p w:rsidR="0001604B" w:rsidRPr="00F51641" w:rsidRDefault="0001604B">
      <w:pPr>
        <w:widowControl/>
        <w:tabs>
          <w:tab w:val="left" w:pos="720"/>
          <w:tab w:val="left" w:pos="1440"/>
          <w:tab w:val="left" w:pos="2160"/>
          <w:tab w:val="left" w:pos="2880"/>
          <w:tab w:val="left" w:pos="3600"/>
          <w:tab w:val="left" w:pos="4320"/>
          <w:tab w:val="left" w:pos="5040"/>
        </w:tabs>
        <w:jc w:val="both"/>
        <w:rPr>
          <w:rFonts w:ascii="Arial" w:eastAsia="Arial" w:hAnsi="Arial" w:cs="Arial"/>
          <w:sz w:val="20"/>
          <w:szCs w:val="20"/>
        </w:rPr>
      </w:pPr>
    </w:p>
    <w:p w:rsidR="0001604B" w:rsidRPr="00F51641" w:rsidRDefault="0001604B">
      <w:pPr>
        <w:tabs>
          <w:tab w:val="left" w:pos="720"/>
          <w:tab w:val="left" w:pos="1440"/>
          <w:tab w:val="left" w:pos="2160"/>
          <w:tab w:val="left" w:pos="2880"/>
          <w:tab w:val="left" w:pos="3600"/>
          <w:tab w:val="left" w:pos="4320"/>
          <w:tab w:val="left" w:pos="5040"/>
        </w:tabs>
        <w:jc w:val="both"/>
        <w:rPr>
          <w:rFonts w:ascii="Arial" w:eastAsia="Arial" w:hAnsi="Arial" w:cs="Arial"/>
          <w:sz w:val="20"/>
          <w:szCs w:val="20"/>
        </w:rPr>
      </w:pPr>
    </w:p>
    <w:p w:rsidR="0001604B" w:rsidRPr="00F51641" w:rsidRDefault="00F51641">
      <w:pPr>
        <w:widowControl/>
        <w:numPr>
          <w:ilvl w:val="2"/>
          <w:numId w:val="2"/>
        </w:numPr>
        <w:tabs>
          <w:tab w:val="left" w:pos="720"/>
          <w:tab w:val="left" w:pos="1440"/>
          <w:tab w:val="left" w:pos="2160"/>
          <w:tab w:val="left" w:pos="2880"/>
          <w:tab w:val="left" w:pos="3600"/>
          <w:tab w:val="left" w:pos="4320"/>
          <w:tab w:val="left" w:pos="5040"/>
        </w:tabs>
        <w:ind w:hanging="720"/>
        <w:jc w:val="both"/>
        <w:rPr>
          <w:rFonts w:ascii="Arial" w:eastAsia="Arial" w:hAnsi="Arial" w:cs="Arial"/>
          <w:sz w:val="20"/>
          <w:szCs w:val="20"/>
        </w:rPr>
      </w:pPr>
      <w:r w:rsidRPr="00F51641">
        <w:rPr>
          <w:rFonts w:ascii="Arial" w:eastAsia="Arial" w:hAnsi="Arial" w:cs="Arial"/>
          <w:sz w:val="20"/>
          <w:szCs w:val="20"/>
        </w:rPr>
        <w:tab/>
      </w:r>
      <w:r w:rsidRPr="00F51641">
        <w:rPr>
          <w:rFonts w:ascii="Arial" w:eastAsia="Arial" w:hAnsi="Arial" w:cs="Arial"/>
          <w:sz w:val="20"/>
          <w:szCs w:val="20"/>
        </w:rPr>
        <w:t>Install units in accordance with manufacturer’s</w:t>
      </w:r>
      <w:bookmarkStart w:id="1" w:name="_GoBack"/>
      <w:bookmarkEnd w:id="1"/>
      <w:r w:rsidRPr="00F51641">
        <w:rPr>
          <w:rFonts w:ascii="Arial" w:eastAsia="Arial" w:hAnsi="Arial" w:cs="Arial"/>
          <w:sz w:val="20"/>
          <w:szCs w:val="20"/>
        </w:rPr>
        <w:t xml:space="preserve"> instructions and install all accessories specified herein.</w:t>
      </w:r>
    </w:p>
    <w:p w:rsidR="0001604B" w:rsidRPr="00F51641" w:rsidRDefault="0001604B">
      <w:pPr>
        <w:tabs>
          <w:tab w:val="left" w:pos="720"/>
          <w:tab w:val="left" w:pos="1440"/>
          <w:tab w:val="left" w:pos="2160"/>
          <w:tab w:val="left" w:pos="2880"/>
          <w:tab w:val="left" w:pos="3600"/>
          <w:tab w:val="left" w:pos="4320"/>
          <w:tab w:val="left" w:pos="5040"/>
        </w:tabs>
        <w:jc w:val="both"/>
        <w:rPr>
          <w:rFonts w:ascii="Arial" w:eastAsia="Arial" w:hAnsi="Arial" w:cs="Arial"/>
          <w:strike/>
          <w:sz w:val="20"/>
          <w:szCs w:val="20"/>
        </w:rPr>
      </w:pPr>
    </w:p>
    <w:p w:rsidR="0001604B" w:rsidRPr="00F51641" w:rsidRDefault="0001604B">
      <w:pPr>
        <w:tabs>
          <w:tab w:val="left" w:pos="720"/>
          <w:tab w:val="left" w:pos="1440"/>
          <w:tab w:val="left" w:pos="2160"/>
          <w:tab w:val="left" w:pos="2880"/>
          <w:tab w:val="left" w:pos="3600"/>
          <w:tab w:val="left" w:pos="4320"/>
          <w:tab w:val="left" w:pos="5040"/>
        </w:tabs>
        <w:jc w:val="both"/>
        <w:rPr>
          <w:rFonts w:ascii="Arial" w:eastAsia="Arial" w:hAnsi="Arial" w:cs="Arial"/>
          <w:sz w:val="20"/>
          <w:szCs w:val="20"/>
        </w:rPr>
      </w:pPr>
    </w:p>
    <w:p w:rsidR="0001604B" w:rsidRPr="00F51641" w:rsidRDefault="00F51641">
      <w:pPr>
        <w:widowControl/>
        <w:numPr>
          <w:ilvl w:val="2"/>
          <w:numId w:val="2"/>
        </w:numPr>
        <w:tabs>
          <w:tab w:val="left" w:pos="720"/>
          <w:tab w:val="left" w:pos="1440"/>
          <w:tab w:val="left" w:pos="2160"/>
          <w:tab w:val="left" w:pos="2880"/>
          <w:tab w:val="left" w:pos="3600"/>
          <w:tab w:val="left" w:pos="4320"/>
          <w:tab w:val="left" w:pos="5040"/>
        </w:tabs>
        <w:ind w:hanging="720"/>
        <w:jc w:val="both"/>
        <w:rPr>
          <w:rFonts w:ascii="Arial" w:eastAsia="Arial" w:hAnsi="Arial" w:cs="Arial"/>
          <w:sz w:val="20"/>
          <w:szCs w:val="20"/>
        </w:rPr>
      </w:pPr>
      <w:r w:rsidRPr="00F51641">
        <w:rPr>
          <w:rFonts w:ascii="Arial" w:eastAsia="Arial" w:hAnsi="Arial" w:cs="Arial"/>
          <w:sz w:val="20"/>
          <w:szCs w:val="20"/>
        </w:rPr>
        <w:tab/>
        <w:t xml:space="preserve">Locate units according to the drawings and ensure that mounting position allows full access to the service panels, filters, etc. </w:t>
      </w:r>
    </w:p>
    <w:p w:rsidR="0001604B" w:rsidRPr="00F51641" w:rsidRDefault="0001604B">
      <w:pPr>
        <w:tabs>
          <w:tab w:val="left" w:pos="720"/>
          <w:tab w:val="left" w:pos="1440"/>
          <w:tab w:val="left" w:pos="2160"/>
          <w:tab w:val="left" w:pos="2880"/>
          <w:tab w:val="left" w:pos="3600"/>
          <w:tab w:val="left" w:pos="4320"/>
          <w:tab w:val="left" w:pos="5040"/>
        </w:tabs>
        <w:jc w:val="both"/>
        <w:rPr>
          <w:rFonts w:ascii="Arial" w:eastAsia="Arial" w:hAnsi="Arial" w:cs="Arial"/>
          <w:sz w:val="20"/>
          <w:szCs w:val="20"/>
        </w:rPr>
      </w:pPr>
    </w:p>
    <w:p w:rsidR="0001604B" w:rsidRPr="00F51641" w:rsidRDefault="00F51641">
      <w:pPr>
        <w:widowControl/>
        <w:numPr>
          <w:ilvl w:val="2"/>
          <w:numId w:val="2"/>
        </w:numPr>
        <w:tabs>
          <w:tab w:val="left" w:pos="720"/>
          <w:tab w:val="left" w:pos="1440"/>
          <w:tab w:val="left" w:pos="2160"/>
          <w:tab w:val="left" w:pos="2880"/>
          <w:tab w:val="left" w:pos="3600"/>
          <w:tab w:val="left" w:pos="4320"/>
          <w:tab w:val="left" w:pos="5040"/>
        </w:tabs>
        <w:ind w:hanging="720"/>
        <w:jc w:val="both"/>
        <w:rPr>
          <w:rFonts w:ascii="Arial" w:eastAsia="Arial" w:hAnsi="Arial" w:cs="Arial"/>
          <w:sz w:val="20"/>
          <w:szCs w:val="20"/>
        </w:rPr>
      </w:pPr>
      <w:r w:rsidRPr="00F51641">
        <w:rPr>
          <w:rFonts w:ascii="Arial" w:eastAsia="Arial" w:hAnsi="Arial" w:cs="Arial"/>
          <w:sz w:val="20"/>
          <w:szCs w:val="20"/>
        </w:rPr>
        <w:tab/>
        <w:t>In order to tot</w:t>
      </w:r>
      <w:r w:rsidRPr="00F51641">
        <w:rPr>
          <w:rFonts w:ascii="Arial" w:eastAsia="Arial" w:hAnsi="Arial" w:cs="Arial"/>
          <w:sz w:val="20"/>
          <w:szCs w:val="20"/>
        </w:rPr>
        <w:t>ally block off the cold draughts from the window it shall be preferable that the fin tube element covers the full length of the window.</w:t>
      </w:r>
    </w:p>
    <w:p w:rsidR="0001604B" w:rsidRPr="00F51641" w:rsidRDefault="0001604B">
      <w:pPr>
        <w:ind w:left="720"/>
        <w:jc w:val="both"/>
        <w:rPr>
          <w:rFonts w:ascii="Arial" w:eastAsia="Arial" w:hAnsi="Arial" w:cs="Arial"/>
          <w:sz w:val="20"/>
          <w:szCs w:val="20"/>
        </w:rPr>
      </w:pPr>
    </w:p>
    <w:p w:rsidR="0001604B" w:rsidRPr="00F51641" w:rsidRDefault="00F51641">
      <w:pPr>
        <w:widowControl/>
        <w:numPr>
          <w:ilvl w:val="2"/>
          <w:numId w:val="2"/>
        </w:numPr>
        <w:tabs>
          <w:tab w:val="left" w:pos="720"/>
          <w:tab w:val="left" w:pos="1440"/>
          <w:tab w:val="left" w:pos="2160"/>
          <w:tab w:val="left" w:pos="2880"/>
          <w:tab w:val="left" w:pos="3600"/>
          <w:tab w:val="left" w:pos="4320"/>
          <w:tab w:val="left" w:pos="5040"/>
        </w:tabs>
        <w:ind w:hanging="720"/>
        <w:jc w:val="both"/>
        <w:rPr>
          <w:rFonts w:ascii="Arial" w:eastAsia="Arial" w:hAnsi="Arial" w:cs="Arial"/>
          <w:sz w:val="20"/>
          <w:szCs w:val="20"/>
        </w:rPr>
      </w:pPr>
      <w:r w:rsidRPr="00F51641">
        <w:rPr>
          <w:rFonts w:ascii="Arial" w:eastAsia="Arial" w:hAnsi="Arial" w:cs="Arial"/>
          <w:sz w:val="20"/>
          <w:szCs w:val="20"/>
        </w:rPr>
        <w:t xml:space="preserve">         Distance between window and mini canal should allow extra space for window coverings.  Which under no circumst</w:t>
      </w:r>
      <w:r w:rsidRPr="00F51641">
        <w:rPr>
          <w:rFonts w:ascii="Arial" w:eastAsia="Arial" w:hAnsi="Arial" w:cs="Arial"/>
          <w:sz w:val="20"/>
          <w:szCs w:val="20"/>
        </w:rPr>
        <w:t>ance should hang over the mini canal.</w:t>
      </w:r>
    </w:p>
    <w:p w:rsidR="0001604B" w:rsidRPr="00F51641" w:rsidRDefault="0001604B">
      <w:pPr>
        <w:tabs>
          <w:tab w:val="left" w:pos="720"/>
          <w:tab w:val="left" w:pos="1440"/>
          <w:tab w:val="left" w:pos="2160"/>
          <w:tab w:val="left" w:pos="2880"/>
          <w:tab w:val="left" w:pos="3600"/>
          <w:tab w:val="left" w:pos="4320"/>
          <w:tab w:val="left" w:pos="5040"/>
        </w:tabs>
        <w:jc w:val="both"/>
        <w:rPr>
          <w:rFonts w:ascii="Arial" w:eastAsia="Arial" w:hAnsi="Arial" w:cs="Arial"/>
          <w:sz w:val="20"/>
          <w:szCs w:val="20"/>
        </w:rPr>
      </w:pPr>
    </w:p>
    <w:p w:rsidR="0001604B" w:rsidRPr="00F51641" w:rsidRDefault="0001604B">
      <w:pPr>
        <w:tabs>
          <w:tab w:val="left" w:pos="720"/>
          <w:tab w:val="left" w:pos="1440"/>
          <w:tab w:val="left" w:pos="2160"/>
          <w:tab w:val="left" w:pos="2880"/>
          <w:tab w:val="left" w:pos="3600"/>
          <w:tab w:val="left" w:pos="4320"/>
          <w:tab w:val="left" w:pos="5040"/>
        </w:tabs>
        <w:jc w:val="both"/>
        <w:rPr>
          <w:rFonts w:ascii="Arial" w:eastAsia="Arial" w:hAnsi="Arial" w:cs="Arial"/>
          <w:sz w:val="20"/>
          <w:szCs w:val="20"/>
        </w:rPr>
      </w:pPr>
    </w:p>
    <w:p w:rsidR="0001604B" w:rsidRPr="00F51641" w:rsidRDefault="0001604B">
      <w:pPr>
        <w:tabs>
          <w:tab w:val="left" w:pos="720"/>
          <w:tab w:val="left" w:pos="1440"/>
          <w:tab w:val="left" w:pos="2160"/>
          <w:tab w:val="left" w:pos="2880"/>
          <w:tab w:val="left" w:pos="3600"/>
          <w:tab w:val="left" w:pos="4320"/>
          <w:tab w:val="left" w:pos="5040"/>
        </w:tabs>
        <w:jc w:val="both"/>
        <w:rPr>
          <w:rFonts w:ascii="Arial" w:eastAsia="Arial" w:hAnsi="Arial" w:cs="Arial"/>
          <w:sz w:val="20"/>
          <w:szCs w:val="20"/>
        </w:rPr>
      </w:pPr>
    </w:p>
    <w:p w:rsidR="0001604B" w:rsidRPr="00F51641" w:rsidRDefault="00F51641">
      <w:pPr>
        <w:tabs>
          <w:tab w:val="center" w:pos="5040"/>
        </w:tabs>
        <w:jc w:val="both"/>
        <w:rPr>
          <w:rFonts w:ascii="Arial" w:eastAsia="Arial" w:hAnsi="Arial" w:cs="Arial"/>
          <w:sz w:val="20"/>
          <w:szCs w:val="20"/>
        </w:rPr>
      </w:pPr>
      <w:r w:rsidRPr="00F51641">
        <w:rPr>
          <w:rFonts w:ascii="Arial" w:eastAsia="Arial" w:hAnsi="Arial" w:cs="Arial"/>
          <w:sz w:val="20"/>
          <w:szCs w:val="20"/>
        </w:rPr>
        <w:tab/>
        <w:t>END OF SECTION</w:t>
      </w:r>
    </w:p>
    <w:p w:rsidR="0001604B" w:rsidRPr="00F51641" w:rsidRDefault="0001604B">
      <w:pPr>
        <w:rPr>
          <w:rFonts w:ascii="Times New Roman" w:eastAsia="Times New Roman" w:hAnsi="Times New Roman" w:cs="Times New Roman"/>
          <w:sz w:val="20"/>
          <w:szCs w:val="20"/>
        </w:rPr>
      </w:pPr>
    </w:p>
    <w:p w:rsidR="0001604B" w:rsidRPr="00F51641" w:rsidRDefault="0001604B">
      <w:pPr>
        <w:rPr>
          <w:rFonts w:ascii="Times New Roman" w:eastAsia="Times New Roman" w:hAnsi="Times New Roman" w:cs="Times New Roman"/>
          <w:sz w:val="20"/>
          <w:szCs w:val="20"/>
        </w:rPr>
      </w:pPr>
    </w:p>
    <w:p w:rsidR="0001604B" w:rsidRPr="00F51641" w:rsidRDefault="0001604B">
      <w:pPr>
        <w:rPr>
          <w:rFonts w:ascii="Times New Roman" w:eastAsia="Times New Roman" w:hAnsi="Times New Roman" w:cs="Times New Roman"/>
          <w:sz w:val="20"/>
          <w:szCs w:val="20"/>
        </w:rPr>
      </w:pPr>
    </w:p>
    <w:p w:rsidR="0001604B" w:rsidRPr="00F51641" w:rsidRDefault="0001604B">
      <w:pPr>
        <w:rPr>
          <w:rFonts w:ascii="Times New Roman" w:eastAsia="Times New Roman" w:hAnsi="Times New Roman" w:cs="Times New Roman"/>
          <w:sz w:val="20"/>
          <w:szCs w:val="20"/>
        </w:rPr>
      </w:pPr>
    </w:p>
    <w:sectPr w:rsidR="0001604B" w:rsidRPr="00F51641">
      <w:headerReference w:type="default" r:id="rId7"/>
      <w:footerReference w:type="default" r:id="rId8"/>
      <w:pgSz w:w="12240" w:h="15840"/>
      <w:pgMar w:top="180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51641">
      <w:r>
        <w:separator/>
      </w:r>
    </w:p>
  </w:endnote>
  <w:endnote w:type="continuationSeparator" w:id="0">
    <w:p w:rsidR="00000000" w:rsidRDefault="00F5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04B" w:rsidRDefault="00F51641">
    <w:pPr>
      <w:pBdr>
        <w:top w:val="single" w:sz="24" w:space="1" w:color="622423"/>
      </w:pBdr>
      <w:tabs>
        <w:tab w:val="right" w:pos="9360"/>
      </w:tabs>
      <w:rPr>
        <w:rFonts w:ascii="Calibri" w:eastAsia="Calibri" w:hAnsi="Calibri" w:cs="Calibri"/>
        <w:sz w:val="22"/>
        <w:szCs w:val="22"/>
      </w:rPr>
    </w:pPr>
    <w:r>
      <w:rPr>
        <w:rFonts w:ascii="Calibri" w:eastAsia="Calibri" w:hAnsi="Calibri" w:cs="Calibri"/>
        <w:sz w:val="22"/>
        <w:szCs w:val="22"/>
      </w:rPr>
      <w:t>Guide Specification is Subject to Change without Notice</w:t>
    </w:r>
    <w:r>
      <w:rPr>
        <w:rFonts w:ascii="Calibri" w:eastAsia="Calibri" w:hAnsi="Calibri" w:cs="Calibri"/>
        <w:sz w:val="22"/>
        <w:szCs w:val="22"/>
      </w:rPr>
      <w:tab/>
      <w:t xml:space="preserve">Page </w:t>
    </w:r>
    <w:r>
      <w:fldChar w:fldCharType="begin"/>
    </w:r>
    <w:r>
      <w:instrText>PAGE</w:instrText>
    </w:r>
    <w:r>
      <w:fldChar w:fldCharType="separate"/>
    </w:r>
    <w:r>
      <w:rPr>
        <w:noProof/>
      </w:rPr>
      <w:t>4</w:t>
    </w:r>
    <w:r>
      <w:fldChar w:fldCharType="end"/>
    </w:r>
  </w:p>
  <w:p w:rsidR="0001604B" w:rsidRDefault="0001604B">
    <w:pPr>
      <w:tabs>
        <w:tab w:val="center" w:pos="4320"/>
        <w:tab w:val="right" w:pos="8640"/>
      </w:tabs>
      <w:spacing w:after="720"/>
      <w:rPr>
        <w:rFonts w:ascii="Courier New" w:hAnsi="Courier New"/>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51641">
      <w:r>
        <w:separator/>
      </w:r>
    </w:p>
  </w:footnote>
  <w:footnote w:type="continuationSeparator" w:id="0">
    <w:p w:rsidR="00000000" w:rsidRDefault="00F51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04B" w:rsidRDefault="00F51641">
    <w:pPr>
      <w:tabs>
        <w:tab w:val="center" w:pos="4320"/>
        <w:tab w:val="right" w:pos="8640"/>
      </w:tabs>
      <w:spacing w:before="720"/>
      <w:rPr>
        <w:rFonts w:ascii="Calibri" w:eastAsia="Calibri" w:hAnsi="Calibri" w:cs="Calibri"/>
      </w:rPr>
    </w:pPr>
    <w:r>
      <w:rPr>
        <w:rFonts w:ascii="Calibri" w:eastAsia="Calibri" w:hAnsi="Calibri" w:cs="Calibri"/>
      </w:rPr>
      <w:t>JAGA MINI CANAL LOW TEMPERATURE HEATING</w:t>
    </w:r>
    <w:r>
      <w:rPr>
        <w:noProof/>
        <w:lang w:val="en-CA" w:eastAsia="en-CA"/>
      </w:rPr>
      <w:drawing>
        <wp:anchor distT="0" distB="0" distL="114300" distR="114300" simplePos="0" relativeHeight="251658240" behindDoc="0" locked="0" layoutInCell="1" hidden="0" allowOverlap="1">
          <wp:simplePos x="0" y="0"/>
          <wp:positionH relativeFrom="margin">
            <wp:posOffset>3962400</wp:posOffset>
          </wp:positionH>
          <wp:positionV relativeFrom="paragraph">
            <wp:posOffset>-323849</wp:posOffset>
          </wp:positionV>
          <wp:extent cx="2790825" cy="1009650"/>
          <wp:effectExtent l="0" t="0" r="0" b="0"/>
          <wp:wrapNone/>
          <wp:docPr id="3" name="image2.png" descr="Jaga Symbol"/>
          <wp:cNvGraphicFramePr/>
          <a:graphic xmlns:a="http://schemas.openxmlformats.org/drawingml/2006/main">
            <a:graphicData uri="http://schemas.openxmlformats.org/drawingml/2006/picture">
              <pic:pic xmlns:pic="http://schemas.openxmlformats.org/drawingml/2006/picture">
                <pic:nvPicPr>
                  <pic:cNvPr id="0" name="image2.png" descr="Jaga Symbol"/>
                  <pic:cNvPicPr preferRelativeResize="0"/>
                </pic:nvPicPr>
                <pic:blipFill>
                  <a:blip r:embed="rId1"/>
                  <a:srcRect/>
                  <a:stretch>
                    <a:fillRect/>
                  </a:stretch>
                </pic:blipFill>
                <pic:spPr>
                  <a:xfrm>
                    <a:off x="0" y="0"/>
                    <a:ext cx="2790825" cy="10096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B3C90"/>
    <w:multiLevelType w:val="multilevel"/>
    <w:tmpl w:val="577E196E"/>
    <w:lvl w:ilvl="0">
      <w:start w:val="2"/>
      <w:numFmt w:val="decimal"/>
      <w:pStyle w:val="Quick1"/>
      <w:lvlText w:val=""/>
      <w:lvlJc w:val="left"/>
      <w:pPr>
        <w:ind w:left="0" w:firstLine="0"/>
      </w:pPr>
      <w:rPr>
        <w:rFonts w:ascii="Times New Roman" w:eastAsia="Times New Roman" w:hAnsi="Times New Roman" w:cs="Times New Roman"/>
      </w:rPr>
    </w:lvl>
    <w:lvl w:ilvl="1">
      <w:start w:val="1"/>
      <w:numFmt w:val="upperLetter"/>
      <w:lvlText w:val="%2."/>
      <w:lvlJc w:val="left"/>
      <w:pPr>
        <w:ind w:left="1440" w:firstLine="720"/>
      </w:pPr>
      <w:rPr>
        <w:rFonts w:ascii="Times New Roman" w:eastAsia="Times New Roman" w:hAnsi="Times New Roman" w:cs="Times New Roman"/>
      </w:rPr>
    </w:lvl>
    <w:lvl w:ilvl="2">
      <w:start w:val="1"/>
      <w:numFmt w:val="decimal"/>
      <w:lvlText w:val="%3."/>
      <w:lvlJc w:val="left"/>
      <w:pPr>
        <w:ind w:left="2160" w:firstLine="1440"/>
      </w:pPr>
      <w:rPr>
        <w:rFonts w:ascii="Times New Roman" w:eastAsia="Times New Roman" w:hAnsi="Times New Roman" w:cs="Times New Roman"/>
      </w:rPr>
    </w:lvl>
    <w:lvl w:ilvl="3">
      <w:start w:val="1"/>
      <w:numFmt w:val="lowerLetter"/>
      <w:lvlText w:val="%4."/>
      <w:lvlJc w:val="left"/>
      <w:pPr>
        <w:ind w:left="2880" w:firstLine="2160"/>
      </w:pPr>
      <w:rPr>
        <w:rFonts w:ascii="Times New Roman" w:eastAsia="Times New Roman" w:hAnsi="Times New Roman" w:cs="Times New Roman"/>
      </w:rPr>
    </w:lvl>
    <w:lvl w:ilvl="4">
      <w:start w:val="1"/>
      <w:numFmt w:val="decimal"/>
      <w:lvlText w:val=""/>
      <w:lvlJc w:val="left"/>
      <w:pPr>
        <w:ind w:left="0" w:firstLine="0"/>
      </w:pPr>
    </w:lvl>
    <w:lvl w:ilvl="5">
      <w:start w:val="1"/>
      <w:numFmt w:val="decimal"/>
      <w:lvlText w:val="(%6)"/>
      <w:lvlJc w:val="left"/>
      <w:pPr>
        <w:ind w:left="2160" w:firstLine="1800"/>
      </w:pPr>
    </w:lvl>
    <w:lvl w:ilvl="6">
      <w:start w:val="1"/>
      <w:numFmt w:val="decimal"/>
      <w:lvlText w:val="%7."/>
      <w:lvlJc w:val="left"/>
      <w:pPr>
        <w:ind w:left="2520" w:firstLine="2160"/>
      </w:pPr>
    </w:lvl>
    <w:lvl w:ilvl="7">
      <w:start w:val="1"/>
      <w:numFmt w:val="decimal"/>
      <w:lvlText w:val="%8."/>
      <w:lvlJc w:val="left"/>
      <w:pPr>
        <w:ind w:left="2880" w:firstLine="2520"/>
      </w:pPr>
    </w:lvl>
    <w:lvl w:ilvl="8">
      <w:start w:val="1"/>
      <w:numFmt w:val="decimal"/>
      <w:lvlText w:val="%9."/>
      <w:lvlJc w:val="left"/>
      <w:pPr>
        <w:ind w:left="3240" w:firstLine="2880"/>
      </w:pPr>
    </w:lvl>
  </w:abstractNum>
  <w:abstractNum w:abstractNumId="1" w15:restartNumberingAfterBreak="0">
    <w:nsid w:val="686F2701"/>
    <w:multiLevelType w:val="multilevel"/>
    <w:tmpl w:val="108065D6"/>
    <w:lvl w:ilvl="0">
      <w:start w:val="1"/>
      <w:numFmt w:val="decimal"/>
      <w:lvlText w:val="%1"/>
      <w:lvlJc w:val="left"/>
      <w:pPr>
        <w:ind w:left="0" w:firstLine="0"/>
      </w:pPr>
    </w:lvl>
    <w:lvl w:ilvl="1">
      <w:start w:val="1"/>
      <w:numFmt w:val="decimal"/>
      <w:lvlText w:val="3.%2"/>
      <w:lvlJc w:val="left"/>
      <w:pPr>
        <w:ind w:left="720" w:firstLine="0"/>
      </w:pPr>
    </w:lvl>
    <w:lvl w:ilvl="2">
      <w:start w:val="1"/>
      <w:numFmt w:val="decimal"/>
      <w:lvlText w:val=".%3"/>
      <w:lvlJc w:val="left"/>
      <w:pPr>
        <w:ind w:left="1440" w:firstLine="720"/>
      </w:pPr>
    </w:lvl>
    <w:lvl w:ilvl="3">
      <w:start w:val="1"/>
      <w:numFmt w:val="decimal"/>
      <w:lvlText w:val=".%4"/>
      <w:lvlJc w:val="left"/>
      <w:pPr>
        <w:ind w:left="2160" w:firstLine="1440"/>
      </w:pPr>
    </w:lvl>
    <w:lvl w:ilvl="4">
      <w:start w:val="1"/>
      <w:numFmt w:val="decimal"/>
      <w:lvlText w:val=".%5"/>
      <w:lvlJc w:val="left"/>
      <w:pPr>
        <w:ind w:left="2880" w:firstLine="216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lowerRoman"/>
      <w:lvlText w:val="%9)"/>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1604B"/>
    <w:rsid w:val="0001604B"/>
    <w:rsid w:val="00F516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776BD"/>
  <w15:docId w15:val="{AE67C4E0-A83B-48E6-B2F8-20E9F7759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color w:val="000000"/>
        <w:sz w:val="24"/>
        <w:szCs w:val="24"/>
        <w:lang w:val="en-CA" w:eastAsia="en-CA"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w:hAnsi="Courier"/>
      <w:snapToGrid w:val="0"/>
      <w:lang w:val="en-US" w:eastAsia="en-US"/>
    </w:rPr>
  </w:style>
  <w:style w:type="paragraph" w:styleId="Heading1">
    <w:name w:val="heading 1"/>
    <w:basedOn w:val="Normal"/>
    <w:next w:val="Normal"/>
    <w:link w:val="Heading1Char"/>
    <w:qFormat/>
    <w:rsid w:val="001E11B0"/>
    <w:pPr>
      <w:keepNext/>
      <w:spacing w:before="240" w:after="60"/>
      <w:outlineLvl w:val="0"/>
    </w:pPr>
    <w:rPr>
      <w:rFonts w:ascii="Cambria" w:hAnsi="Cambria"/>
      <w:b/>
      <w:bCs/>
      <w:kern w:val="32"/>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E11B0"/>
    <w:pPr>
      <w:spacing w:before="240" w:after="60"/>
      <w:jc w:val="center"/>
      <w:outlineLvl w:val="0"/>
    </w:pPr>
    <w:rPr>
      <w:rFonts w:ascii="Cambria" w:hAnsi="Cambria"/>
      <w:b/>
      <w:bCs/>
      <w:kern w:val="28"/>
      <w:sz w:val="32"/>
      <w:szCs w:val="32"/>
    </w:rPr>
  </w:style>
  <w:style w:type="character" w:styleId="FootnoteReference">
    <w:name w:val="footnote reference"/>
    <w:semiHidden/>
  </w:style>
  <w:style w:type="paragraph" w:customStyle="1" w:styleId="Quick1">
    <w:name w:val="Quick 1."/>
    <w:basedOn w:val="Normal"/>
    <w:pPr>
      <w:numPr>
        <w:numId w:val="1"/>
      </w:numPr>
      <w:ind w:left="288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paragraph" w:styleId="BodyText2">
    <w:name w:val="Body Text 2"/>
    <w:basedOn w:val="Normal"/>
    <w:pPr>
      <w:widowControl/>
      <w:spacing w:line="240" w:lineRule="atLeast"/>
    </w:pPr>
    <w:rPr>
      <w:rFonts w:ascii="Times New Roman" w:hAnsi="Times New Roman"/>
      <w:snapToGrid/>
    </w:rPr>
  </w:style>
  <w:style w:type="paragraph" w:styleId="BodyTextIndent">
    <w:name w:val="Body Text Indent"/>
    <w:basedOn w:val="Normal"/>
    <w:pPr>
      <w:widowControl/>
      <w:tabs>
        <w:tab w:val="left" w:pos="720"/>
        <w:tab w:val="left" w:pos="1440"/>
        <w:tab w:val="left" w:pos="2160"/>
        <w:tab w:val="center" w:pos="4680"/>
      </w:tabs>
      <w:ind w:left="2160" w:hanging="2160"/>
      <w:jc w:val="both"/>
    </w:pPr>
    <w:rPr>
      <w:rFonts w:ascii="Times New Roman" w:hAnsi="Times New Roman"/>
      <w:sz w:val="20"/>
    </w:rPr>
  </w:style>
  <w:style w:type="paragraph" w:styleId="BodyTextIndent2">
    <w:name w:val="Body Text Indent 2"/>
    <w:basedOn w:val="Normal"/>
    <w:pPr>
      <w:tabs>
        <w:tab w:val="left" w:pos="720"/>
        <w:tab w:val="left" w:pos="1440"/>
        <w:tab w:val="left" w:pos="2160"/>
        <w:tab w:val="left" w:pos="2880"/>
      </w:tabs>
      <w:ind w:left="2160" w:hanging="2160"/>
    </w:pPr>
    <w:rPr>
      <w:rFonts w:ascii="Times New Roman" w:hAnsi="Times New Roman"/>
      <w:sz w:val="20"/>
    </w:rPr>
  </w:style>
  <w:style w:type="paragraph" w:styleId="BodyTextIndent3">
    <w:name w:val="Body Text Indent 3"/>
    <w:basedOn w:val="Normal"/>
    <w:pPr>
      <w:ind w:left="1440"/>
    </w:pPr>
    <w:rPr>
      <w:rFonts w:ascii="Times New Roman" w:hAnsi="Times New Roman"/>
      <w:sz w:val="20"/>
      <w:lang w:val="en-CA"/>
    </w:rPr>
  </w:style>
  <w:style w:type="character" w:styleId="PageNumber">
    <w:name w:val="page number"/>
    <w:basedOn w:val="DefaultParagraphFont"/>
    <w:rsid w:val="00473EBF"/>
  </w:style>
  <w:style w:type="paragraph" w:styleId="BalloonText">
    <w:name w:val="Balloon Text"/>
    <w:basedOn w:val="Normal"/>
    <w:link w:val="BalloonTextChar"/>
    <w:rsid w:val="001E11B0"/>
    <w:rPr>
      <w:rFonts w:ascii="Tahoma" w:hAnsi="Tahoma" w:cs="Tahoma"/>
      <w:sz w:val="16"/>
      <w:szCs w:val="16"/>
    </w:rPr>
  </w:style>
  <w:style w:type="character" w:customStyle="1" w:styleId="BalloonTextChar">
    <w:name w:val="Balloon Text Char"/>
    <w:link w:val="BalloonText"/>
    <w:rsid w:val="001E11B0"/>
    <w:rPr>
      <w:rFonts w:ascii="Tahoma" w:hAnsi="Tahoma" w:cs="Tahoma"/>
      <w:snapToGrid w:val="0"/>
      <w:sz w:val="16"/>
      <w:szCs w:val="16"/>
    </w:rPr>
  </w:style>
  <w:style w:type="character" w:customStyle="1" w:styleId="TitleChar">
    <w:name w:val="Title Char"/>
    <w:link w:val="Title"/>
    <w:rsid w:val="001E11B0"/>
    <w:rPr>
      <w:rFonts w:ascii="Cambria" w:eastAsia="Times New Roman" w:hAnsi="Cambria" w:cs="Times New Roman"/>
      <w:b/>
      <w:bCs/>
      <w:snapToGrid w:val="0"/>
      <w:kern w:val="28"/>
      <w:sz w:val="32"/>
      <w:szCs w:val="32"/>
    </w:rPr>
  </w:style>
  <w:style w:type="paragraph" w:styleId="Subtitle">
    <w:name w:val="Subtitle"/>
    <w:basedOn w:val="Normal"/>
    <w:next w:val="Normal"/>
    <w:link w:val="SubtitleChar"/>
    <w:pPr>
      <w:shd w:val="clear" w:color="auto" w:fill="8DB3E2"/>
      <w:spacing w:after="60"/>
      <w:jc w:val="center"/>
    </w:pPr>
    <w:rPr>
      <w:rFonts w:ascii="Cambria" w:eastAsia="Cambria" w:hAnsi="Cambria" w:cs="Cambria"/>
    </w:rPr>
  </w:style>
  <w:style w:type="character" w:customStyle="1" w:styleId="SubtitleChar">
    <w:name w:val="Subtitle Char"/>
    <w:link w:val="Subtitle"/>
    <w:rsid w:val="00CE0CB6"/>
    <w:rPr>
      <w:rFonts w:ascii="Cambria" w:hAnsi="Cambria"/>
      <w:snapToGrid w:val="0"/>
      <w:sz w:val="24"/>
      <w:szCs w:val="24"/>
      <w:shd w:val="clear" w:color="auto" w:fill="8DB3E2"/>
    </w:rPr>
  </w:style>
  <w:style w:type="character" w:customStyle="1" w:styleId="Heading1Char">
    <w:name w:val="Heading 1 Char"/>
    <w:link w:val="Heading1"/>
    <w:rsid w:val="001E11B0"/>
    <w:rPr>
      <w:rFonts w:ascii="Cambria" w:eastAsia="Times New Roman" w:hAnsi="Cambria" w:cs="Times New Roman"/>
      <w:b/>
      <w:bCs/>
      <w:snapToGrid w:val="0"/>
      <w:kern w:val="32"/>
      <w:sz w:val="32"/>
      <w:szCs w:val="32"/>
    </w:rPr>
  </w:style>
  <w:style w:type="character" w:styleId="Strong">
    <w:name w:val="Strong"/>
    <w:qFormat/>
    <w:rsid w:val="001E11B0"/>
    <w:rPr>
      <w:b/>
      <w:bCs/>
    </w:rPr>
  </w:style>
  <w:style w:type="character" w:styleId="Emphasis">
    <w:name w:val="Emphasis"/>
    <w:qFormat/>
    <w:rsid w:val="001E11B0"/>
    <w:rPr>
      <w:i/>
      <w:iCs/>
    </w:rPr>
  </w:style>
  <w:style w:type="paragraph" w:customStyle="1" w:styleId="Style1">
    <w:name w:val="Style1"/>
    <w:basedOn w:val="Title"/>
    <w:qFormat/>
    <w:rsid w:val="00696B4E"/>
    <w:pPr>
      <w:pBdr>
        <w:top w:val="single" w:sz="4" w:space="1" w:color="8DB3E2"/>
        <w:bottom w:val="single" w:sz="4" w:space="1" w:color="8DB3E2"/>
      </w:pBdr>
      <w:spacing w:before="0" w:after="0"/>
    </w:pPr>
    <w:rPr>
      <w:color w:val="17365D"/>
    </w:rPr>
  </w:style>
  <w:style w:type="paragraph" w:styleId="ListParagraph">
    <w:name w:val="List Paragraph"/>
    <w:basedOn w:val="Normal"/>
    <w:uiPriority w:val="34"/>
    <w:qFormat/>
    <w:rsid w:val="007A5C24"/>
    <w:pPr>
      <w:ind w:left="720"/>
    </w:pPr>
  </w:style>
  <w:style w:type="character" w:customStyle="1" w:styleId="HeaderChar">
    <w:name w:val="Header Char"/>
    <w:link w:val="Header"/>
    <w:uiPriority w:val="99"/>
    <w:rsid w:val="00096322"/>
    <w:rPr>
      <w:rFonts w:ascii="Courier" w:hAnsi="Courier"/>
      <w:snapToGrid w:val="0"/>
      <w:sz w:val="24"/>
    </w:rPr>
  </w:style>
  <w:style w:type="character" w:customStyle="1" w:styleId="FooterChar">
    <w:name w:val="Footer Char"/>
    <w:link w:val="Footer"/>
    <w:uiPriority w:val="99"/>
    <w:rsid w:val="006F5610"/>
    <w:rPr>
      <w:rFonts w:ascii="Courier" w:hAnsi="Courier"/>
      <w:snapToGrid w:val="0"/>
      <w:sz w:val="24"/>
    </w:rPr>
  </w:style>
  <w:style w:type="paragraph" w:customStyle="1" w:styleId="Header2">
    <w:name w:val="Header 2"/>
    <w:basedOn w:val="Normal"/>
    <w:rsid w:val="00177684"/>
    <w:pPr>
      <w:widowControl/>
      <w:tabs>
        <w:tab w:val="left" w:pos="-720"/>
      </w:tabs>
      <w:suppressAutoHyphens/>
    </w:pPr>
    <w:rPr>
      <w:rFonts w:ascii="Arial" w:hAnsi="Arial"/>
      <w:snapToGrid/>
      <w:sz w:val="20"/>
    </w:rPr>
  </w:style>
  <w:style w:type="paragraph" w:customStyle="1" w:styleId="TMP1">
    <w:name w:val="TMP1"/>
    <w:basedOn w:val="Normal"/>
    <w:rsid w:val="00BC119B"/>
    <w:rPr>
      <w:rFonts w:ascii="Times New Roman" w:hAnsi="Times New Roman"/>
      <w:snapToGrid/>
    </w:rPr>
  </w:style>
  <w:style w:type="paragraph" w:customStyle="1" w:styleId="TMP2">
    <w:name w:val="TMP2"/>
    <w:basedOn w:val="Normal"/>
    <w:rsid w:val="00BC119B"/>
    <w:rPr>
      <w:rFonts w:ascii="Times New Roman" w:hAnsi="Times New Roman"/>
      <w:snapToGrid/>
    </w:rPr>
  </w:style>
  <w:style w:type="paragraph" w:customStyle="1" w:styleId="TMP3">
    <w:name w:val="TMP3"/>
    <w:basedOn w:val="Normal"/>
    <w:rsid w:val="00BC119B"/>
    <w:rPr>
      <w:rFonts w:ascii="Times New Roman" w:hAnsi="Times New Roman"/>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943</Words>
  <Characters>5379</Characters>
  <Application>Microsoft Office Word</Application>
  <DocSecurity>0</DocSecurity>
  <Lines>44</Lines>
  <Paragraphs>12</Paragraphs>
  <ScaleCrop>false</ScaleCrop>
  <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Cyrus Kangarloo</cp:lastModifiedBy>
  <cp:revision>2</cp:revision>
  <dcterms:created xsi:type="dcterms:W3CDTF">2019-08-20T04:34:00Z</dcterms:created>
  <dcterms:modified xsi:type="dcterms:W3CDTF">2019-08-20T04:38:00Z</dcterms:modified>
</cp:coreProperties>
</file>